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SALAH </w:t>
      </w:r>
    </w:p>
    <w:p/>
    <w:p>
      <w:r>
        <w:drawing>
          <wp:inline distT="0" distB="0" distL="114300" distR="114300">
            <wp:extent cx="5052695" cy="285623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7704" t="16686" r="8741" b="7755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03190" cy="29565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9356" t="18056" r="12262" b="10690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 xml:space="preserve">Yang benar </w:t>
      </w:r>
    </w:p>
    <w:p>
      <w:pPr>
        <w:pStyle w:val="4"/>
        <w:numPr>
          <w:numId w:val="0"/>
        </w:numPr>
        <w:tabs>
          <w:tab w:val="left" w:pos="1440"/>
        </w:tabs>
        <w:spacing w:line="276" w:lineRule="auto"/>
        <w:ind w:leftChars="500"/>
        <w:jc w:val="both"/>
        <w:rPr>
          <w:rFonts w:hint="default" w:ascii="Arial" w:hAnsi="Arial" w:eastAsia="Arial" w:cs="Arial"/>
          <w:sz w:val="22"/>
          <w:szCs w:val="22"/>
          <w:lang w:val="en-US"/>
        </w:rPr>
      </w:pPr>
    </w:p>
    <w:p>
      <w:pPr>
        <w:pStyle w:val="4"/>
        <w:numPr>
          <w:numId w:val="0"/>
        </w:numPr>
        <w:tabs>
          <w:tab w:val="left" w:pos="1440"/>
        </w:tabs>
        <w:spacing w:line="276" w:lineRule="auto"/>
        <w:ind w:leftChars="500"/>
        <w:jc w:val="both"/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hint="default" w:ascii="Arial" w:hAnsi="Arial" w:eastAsia="Arial" w:cs="Arial"/>
          <w:b/>
          <w:bCs/>
          <w:sz w:val="22"/>
          <w:szCs w:val="22"/>
          <w:lang w:val="en-US"/>
        </w:rPr>
        <w:t>Rp334.727.604,00 (tiga ratus tiga puluh empat juta tujuh ratus dua puluh tujuh ribu enam ratus empat rupiah) harga sudah termasuk PPN 11%</w:t>
      </w:r>
      <w:bookmarkStart w:id="0" w:name="_GoBack"/>
      <w:bookmarkEnd w:id="0"/>
    </w:p>
    <w:p>
      <w:p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51A62"/>
    <w:rsid w:val="72B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rPr>
      <w:rFonts w:ascii="Times New Roman" w:hAnsi="Times New Roman" w:eastAsia="SimSu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2024-10-03T06:52:00Z</dcterms:created>
  <dc:creator>staf-lgt</dc:creator>
  <cp:lastModifiedBy>staf-lgt</cp:lastModifiedBy>
  <dcterms:modified xsi:type="dcterms:W3CDTF">2024-10-03T07:00:56Z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